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42651ED5" w14:textId="7C394519" w:rsidR="00483A8A" w:rsidRPr="00177926" w:rsidRDefault="00837759" w:rsidP="00483A8A">
      <w:pPr>
        <w:pStyle w:val="BAHeading2"/>
        <w:rPr>
          <w:rFonts w:cs="Arial"/>
          <w:color w:val="006600"/>
          <w:sz w:val="36"/>
          <w:szCs w:val="36"/>
        </w:rPr>
      </w:pPr>
      <w:r>
        <w:rPr>
          <w:rFonts w:cs="Arial"/>
          <w:color w:val="006600"/>
          <w:sz w:val="36"/>
          <w:szCs w:val="36"/>
        </w:rPr>
        <w:t xml:space="preserve">HWRC </w:t>
      </w:r>
      <w:r w:rsidR="00C00F23">
        <w:rPr>
          <w:rFonts w:cs="Arial"/>
          <w:color w:val="006600"/>
          <w:sz w:val="36"/>
          <w:szCs w:val="36"/>
        </w:rPr>
        <w:t xml:space="preserve">Haulage </w:t>
      </w:r>
      <w:r>
        <w:rPr>
          <w:rFonts w:cs="Arial"/>
          <w:color w:val="006600"/>
          <w:sz w:val="36"/>
          <w:szCs w:val="36"/>
        </w:rPr>
        <w:t xml:space="preserve">and Associated Services: </w:t>
      </w:r>
      <w:r w:rsidR="005B0E3C">
        <w:rPr>
          <w:rFonts w:cs="Arial"/>
          <w:color w:val="006600"/>
          <w:sz w:val="36"/>
          <w:szCs w:val="36"/>
        </w:rPr>
        <w:t>Lot 1 Green Waste</w:t>
      </w:r>
      <w:r>
        <w:rPr>
          <w:rFonts w:cs="Arial"/>
          <w:color w:val="006600"/>
          <w:sz w:val="36"/>
          <w:szCs w:val="36"/>
        </w:rPr>
        <w:t>: Removal and Acceptance</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2B436214"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A6569B" w14:paraId="396544FD" w14:textId="77777777" w:rsidTr="003111B2">
        <w:trPr>
          <w:gridAfter w:val="1"/>
          <w:wAfter w:w="576" w:type="dxa"/>
        </w:trPr>
        <w:tc>
          <w:tcPr>
            <w:tcW w:w="3261" w:type="dxa"/>
          </w:tcPr>
          <w:p w14:paraId="4285D04B" w14:textId="77777777" w:rsidR="00A6569B" w:rsidRDefault="00A6569B" w:rsidP="003111B2">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229496AE" w14:textId="77777777" w:rsidR="00A6569B" w:rsidRDefault="00A6569B" w:rsidP="003111B2">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A6569B" w14:paraId="4555AEF7" w14:textId="77777777" w:rsidTr="003111B2">
        <w:trPr>
          <w:gridAfter w:val="1"/>
          <w:wAfter w:w="576" w:type="dxa"/>
        </w:trPr>
        <w:tc>
          <w:tcPr>
            <w:tcW w:w="3261" w:type="dxa"/>
          </w:tcPr>
          <w:p w14:paraId="7B300CEA" w14:textId="77777777" w:rsidR="00A6569B" w:rsidRDefault="00A6569B" w:rsidP="003111B2">
            <w:pPr>
              <w:tabs>
                <w:tab w:val="left" w:pos="1320"/>
              </w:tabs>
              <w:rPr>
                <w:rFonts w:ascii="Arial" w:hAnsi="Arial" w:cs="Arial"/>
                <w:b/>
                <w:sz w:val="24"/>
                <w:szCs w:val="24"/>
              </w:rPr>
            </w:pPr>
            <w:r>
              <w:rPr>
                <w:rFonts w:ascii="Arial" w:hAnsi="Arial" w:cs="Arial"/>
                <w:b/>
                <w:sz w:val="24"/>
                <w:szCs w:val="24"/>
              </w:rPr>
              <w:t>Performance Framework</w:t>
            </w:r>
          </w:p>
        </w:tc>
        <w:tc>
          <w:tcPr>
            <w:tcW w:w="5703" w:type="dxa"/>
          </w:tcPr>
          <w:p w14:paraId="7D6C7872" w14:textId="77777777" w:rsidR="00A6569B" w:rsidRDefault="00A6569B" w:rsidP="003111B2">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615073A1" w:rsidR="00CA11A8" w:rsidRDefault="00A6569B" w:rsidP="00B52BD9">
            <w:pPr>
              <w:tabs>
                <w:tab w:val="left" w:pos="1320"/>
              </w:tabs>
              <w:jc w:val="both"/>
              <w:rPr>
                <w:rFonts w:ascii="Arial" w:hAnsi="Arial" w:cs="Arial"/>
                <w:sz w:val="24"/>
                <w:szCs w:val="24"/>
              </w:rPr>
            </w:pPr>
            <w:r>
              <w:rPr>
                <w:rFonts w:ascii="Arial" w:hAnsi="Arial" w:cs="Arial"/>
                <w:sz w:val="24"/>
                <w:szCs w:val="24"/>
              </w:rPr>
              <w:t xml:space="preserve">means the Performance Standard Failures set out in Table 2 of this Schedule [ ] (Performance </w:t>
            </w:r>
            <w:r>
              <w:rPr>
                <w:rFonts w:ascii="Arial" w:hAnsi="Arial" w:cs="Arial"/>
                <w:sz w:val="24"/>
                <w:szCs w:val="24"/>
              </w:rPr>
              <w:lastRenderedPageBreak/>
              <w:t>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64293A" w:rsidRDefault="00B256C9" w:rsidP="00B256C9">
            <w:pPr>
              <w:tabs>
                <w:tab w:val="left" w:pos="1320"/>
              </w:tabs>
              <w:jc w:val="both"/>
              <w:rPr>
                <w:rFonts w:ascii="Arial" w:hAnsi="Arial" w:cs="Arial"/>
                <w:sz w:val="24"/>
                <w:szCs w:val="24"/>
              </w:rPr>
            </w:pPr>
            <w:r w:rsidRPr="0064293A">
              <w:rPr>
                <w:rFonts w:ascii="Arial" w:hAnsi="Arial" w:cs="Arial"/>
                <w:sz w:val="24"/>
                <w:szCs w:val="24"/>
              </w:rPr>
              <w:t>means w</w:t>
            </w:r>
            <w:r w:rsidR="00C21DD8" w:rsidRPr="0064293A">
              <w:rPr>
                <w:rFonts w:ascii="Arial" w:hAnsi="Arial" w:cs="Arial"/>
                <w:sz w:val="24"/>
                <w:szCs w:val="24"/>
              </w:rPr>
              <w:t>here the</w:t>
            </w:r>
            <w:r w:rsidRPr="0064293A">
              <w:rPr>
                <w:rFonts w:ascii="Arial" w:hAnsi="Arial" w:cs="Arial"/>
                <w:sz w:val="24"/>
                <w:szCs w:val="24"/>
              </w:rPr>
              <w:t xml:space="preserve"> Authority has issued a W</w:t>
            </w:r>
            <w:r w:rsidR="00C21DD8" w:rsidRPr="0064293A">
              <w:rPr>
                <w:rFonts w:ascii="Arial" w:hAnsi="Arial" w:cs="Arial"/>
                <w:sz w:val="24"/>
                <w:szCs w:val="24"/>
              </w:rPr>
              <w:t xml:space="preserve">arning Notice and the Contractor has failed to rectify a Performance Standard Failure within the Subsequent Rectification </w:t>
            </w:r>
            <w:r w:rsidRPr="0064293A">
              <w:rPr>
                <w:rFonts w:ascii="Arial" w:hAnsi="Arial" w:cs="Arial"/>
                <w:sz w:val="24"/>
                <w:szCs w:val="24"/>
              </w:rPr>
              <w:t>Period. A</w:t>
            </w:r>
            <w:r w:rsidR="00C21DD8" w:rsidRPr="0064293A">
              <w:rPr>
                <w:rFonts w:ascii="Arial" w:hAnsi="Arial" w:cs="Arial"/>
                <w:sz w:val="24"/>
                <w:szCs w:val="24"/>
              </w:rPr>
              <w:t xml:space="preserve"> Persistent Failure shall be deem</w:t>
            </w:r>
            <w:r w:rsidRPr="0064293A">
              <w:rPr>
                <w:rFonts w:ascii="Arial" w:hAnsi="Arial" w:cs="Arial"/>
                <w:sz w:val="24"/>
                <w:szCs w:val="24"/>
              </w:rPr>
              <w:t>e</w:t>
            </w:r>
            <w:r w:rsidR="00C21DD8" w:rsidRPr="0064293A">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64293A" w:rsidRDefault="00420F6D" w:rsidP="00B52BD9">
            <w:pPr>
              <w:tabs>
                <w:tab w:val="left" w:pos="1320"/>
              </w:tabs>
              <w:jc w:val="both"/>
              <w:rPr>
                <w:rFonts w:ascii="Arial" w:hAnsi="Arial" w:cs="Arial"/>
                <w:sz w:val="24"/>
                <w:szCs w:val="24"/>
              </w:rPr>
            </w:pPr>
            <w:r w:rsidRPr="0064293A">
              <w:rPr>
                <w:rFonts w:ascii="Arial" w:hAnsi="Arial" w:cs="Arial"/>
                <w:sz w:val="24"/>
                <w:szCs w:val="24"/>
              </w:rPr>
              <w:t xml:space="preserve">means the notice issued by the Authorised Officer to inform the Contractor that </w:t>
            </w:r>
            <w:r w:rsidR="00D433BE" w:rsidRPr="0064293A">
              <w:rPr>
                <w:rFonts w:ascii="Arial" w:hAnsi="Arial" w:cs="Arial"/>
                <w:sz w:val="24"/>
                <w:szCs w:val="24"/>
              </w:rPr>
              <w:t>one of the events in paragraph 4</w:t>
            </w:r>
            <w:r w:rsidRPr="0064293A">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Failure after and in addition to any Rectification Period provided relating to the same Performan</w:t>
            </w:r>
            <w:r w:rsidR="00D433BE">
              <w:rPr>
                <w:rFonts w:ascii="Arial" w:hAnsi="Arial" w:cs="Arial"/>
                <w:sz w:val="24"/>
                <w:szCs w:val="24"/>
              </w:rPr>
              <w:t xml:space="preserve">ce </w:t>
            </w:r>
            <w:r w:rsidR="00A56F64">
              <w:rPr>
                <w:rFonts w:ascii="Arial" w:hAnsi="Arial" w:cs="Arial"/>
                <w:sz w:val="24"/>
                <w:szCs w:val="24"/>
              </w:rPr>
              <w:lastRenderedPageBreak/>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53ACB8B9"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recurring Performance </w:t>
      </w:r>
      <w:r>
        <w:rPr>
          <w:rFonts w:ascii="Arial" w:hAnsi="Arial" w:cs="Arial"/>
          <w:sz w:val="24"/>
          <w:szCs w:val="24"/>
        </w:rPr>
        <w:t>Standard</w:t>
      </w:r>
      <w:r w:rsidRPr="00D66A46">
        <w:rPr>
          <w:rFonts w:ascii="Arial" w:hAnsi="Arial" w:cs="Arial"/>
          <w:sz w:val="24"/>
          <w:szCs w:val="24"/>
        </w:rPr>
        <w:t xml:space="preserve"> Failures.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62CFBED7" w:rsidR="00D66A46" w:rsidRPr="006D027B" w:rsidRDefault="006D027B" w:rsidP="006D027B">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62C40F1E"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r w:rsidR="00A6569B">
              <w:rPr>
                <w:rFonts w:ascii="Arial" w:hAnsi="Arial" w:cs="Arial"/>
                <w:sz w:val="18"/>
                <w:szCs w:val="18"/>
              </w:rPr>
              <w:t xml:space="preserve"> in line with the Specification</w:t>
            </w:r>
          </w:p>
        </w:tc>
      </w:tr>
      <w:tr w:rsidR="00E0611F" w:rsidRPr="00C05843" w14:paraId="4E950D01" w14:textId="77777777" w:rsidTr="00E0611F">
        <w:tc>
          <w:tcPr>
            <w:tcW w:w="8931" w:type="dxa"/>
          </w:tcPr>
          <w:p w14:paraId="5E830F3A" w14:textId="074F4468" w:rsidR="00E0611F" w:rsidRPr="00C05843" w:rsidRDefault="00E0611F" w:rsidP="00FB7417">
            <w:pPr>
              <w:tabs>
                <w:tab w:val="left" w:pos="180"/>
              </w:tabs>
              <w:rPr>
                <w:rFonts w:ascii="Arial" w:hAnsi="Arial" w:cs="Arial"/>
                <w:sz w:val="18"/>
                <w:szCs w:val="18"/>
              </w:rPr>
            </w:pPr>
            <w:r>
              <w:rPr>
                <w:rFonts w:ascii="Arial" w:hAnsi="Arial" w:cs="Arial"/>
                <w:sz w:val="18"/>
                <w:szCs w:val="18"/>
              </w:rPr>
              <w:t>P</w:t>
            </w:r>
            <w:r w:rsidRPr="00E27E26">
              <w:rPr>
                <w:rFonts w:ascii="Arial" w:hAnsi="Arial" w:cs="Arial"/>
                <w:sz w:val="18"/>
                <w:szCs w:val="18"/>
              </w:rPr>
              <w:t>rod</w:t>
            </w:r>
            <w:r>
              <w:rPr>
                <w:rFonts w:ascii="Arial" w:hAnsi="Arial" w:cs="Arial"/>
                <w:sz w:val="18"/>
                <w:szCs w:val="18"/>
              </w:rPr>
              <w:t xml:space="preserve">uce all Products </w:t>
            </w:r>
            <w:r w:rsidRPr="00E27E26">
              <w:rPr>
                <w:rFonts w:ascii="Arial" w:hAnsi="Arial" w:cs="Arial"/>
                <w:sz w:val="18"/>
                <w:szCs w:val="18"/>
              </w:rPr>
              <w:t>to the required standard</w:t>
            </w:r>
          </w:p>
        </w:tc>
      </w:tr>
      <w:tr w:rsidR="00E0611F" w:rsidRPr="00C05843" w14:paraId="1186D54A" w14:textId="77777777" w:rsidTr="00E0611F">
        <w:tc>
          <w:tcPr>
            <w:tcW w:w="8931" w:type="dxa"/>
          </w:tcPr>
          <w:p w14:paraId="1FAE6164" w14:textId="57A5AE88" w:rsidR="00E0611F" w:rsidRDefault="00E0611F" w:rsidP="00FB7417">
            <w:pPr>
              <w:tabs>
                <w:tab w:val="left" w:pos="180"/>
              </w:tabs>
              <w:rPr>
                <w:rFonts w:ascii="Arial" w:hAnsi="Arial" w:cs="Arial"/>
                <w:sz w:val="18"/>
                <w:szCs w:val="18"/>
              </w:rPr>
            </w:pPr>
            <w:r>
              <w:rPr>
                <w:rFonts w:ascii="Arial" w:hAnsi="Arial" w:cs="Arial"/>
                <w:sz w:val="18"/>
                <w:szCs w:val="18"/>
              </w:rPr>
              <w:t>Utilise all P</w:t>
            </w:r>
            <w:r w:rsidRPr="00E27E26">
              <w:rPr>
                <w:rFonts w:ascii="Arial" w:hAnsi="Arial" w:cs="Arial"/>
                <w:sz w:val="18"/>
                <w:szCs w:val="18"/>
              </w:rPr>
              <w:t>rodu</w:t>
            </w:r>
            <w:r>
              <w:rPr>
                <w:rFonts w:ascii="Arial" w:hAnsi="Arial" w:cs="Arial"/>
                <w:sz w:val="18"/>
                <w:szCs w:val="18"/>
              </w:rPr>
              <w:t>ct</w:t>
            </w:r>
            <w:r w:rsidR="00450623">
              <w:rPr>
                <w:rFonts w:ascii="Arial" w:hAnsi="Arial" w:cs="Arial"/>
                <w:sz w:val="18"/>
                <w:szCs w:val="18"/>
              </w:rPr>
              <w:t xml:space="preserve">s in </w:t>
            </w:r>
            <w:r w:rsidR="00295442">
              <w:rPr>
                <w:rFonts w:ascii="Arial" w:hAnsi="Arial" w:cs="Arial"/>
                <w:sz w:val="18"/>
                <w:szCs w:val="18"/>
              </w:rPr>
              <w:t>line with the Specification</w:t>
            </w:r>
          </w:p>
        </w:tc>
      </w:tr>
      <w:tr w:rsidR="00E0611F" w:rsidRPr="00C05843" w14:paraId="187325DA" w14:textId="77777777" w:rsidTr="00E0611F">
        <w:tc>
          <w:tcPr>
            <w:tcW w:w="8931" w:type="dxa"/>
          </w:tcPr>
          <w:p w14:paraId="63FE3CBE" w14:textId="7EE37DC9" w:rsidR="00E0611F" w:rsidRDefault="00E0611F" w:rsidP="00FB7417">
            <w:pPr>
              <w:tabs>
                <w:tab w:val="left" w:pos="180"/>
              </w:tabs>
              <w:rPr>
                <w:rFonts w:ascii="Arial" w:hAnsi="Arial" w:cs="Arial"/>
                <w:sz w:val="18"/>
                <w:szCs w:val="18"/>
              </w:rPr>
            </w:pPr>
            <w:r>
              <w:rPr>
                <w:rFonts w:ascii="Arial" w:hAnsi="Arial" w:cs="Arial"/>
                <w:sz w:val="18"/>
                <w:szCs w:val="18"/>
              </w:rPr>
              <w:t>Provide auditable information to the Authority in respect of end market destinations of any Product</w:t>
            </w:r>
          </w:p>
        </w:tc>
      </w:tr>
      <w:tr w:rsidR="00AC431E" w:rsidRPr="00C05843" w14:paraId="61B67008" w14:textId="77777777" w:rsidTr="005F7406">
        <w:tc>
          <w:tcPr>
            <w:tcW w:w="8931" w:type="dxa"/>
          </w:tcPr>
          <w:p w14:paraId="3F45540E" w14:textId="77777777" w:rsidR="00AC431E" w:rsidRPr="00E27E26" w:rsidRDefault="00AC431E" w:rsidP="005F7406">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Containers and excluding HWRC closure)</w:t>
            </w:r>
          </w:p>
        </w:tc>
      </w:tr>
      <w:tr w:rsidR="00AC431E" w:rsidRPr="00C05843" w14:paraId="0021A43B" w14:textId="77777777" w:rsidTr="005F7406">
        <w:tc>
          <w:tcPr>
            <w:tcW w:w="8931" w:type="dxa"/>
          </w:tcPr>
          <w:p w14:paraId="2EF4CB22" w14:textId="77777777" w:rsidR="00AC431E" w:rsidRDefault="00AC431E" w:rsidP="005F7406">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r>
      <w:tr w:rsidR="00387674" w:rsidRPr="00C05843" w14:paraId="017237B8" w14:textId="77777777" w:rsidTr="007D2D98">
        <w:tc>
          <w:tcPr>
            <w:tcW w:w="8931" w:type="dxa"/>
          </w:tcPr>
          <w:p w14:paraId="2F664502" w14:textId="77777777" w:rsidR="00387674" w:rsidRPr="00C05843" w:rsidRDefault="00387674" w:rsidP="007D2D98">
            <w:pPr>
              <w:tabs>
                <w:tab w:val="left" w:pos="180"/>
              </w:tabs>
              <w:rPr>
                <w:rFonts w:ascii="Arial" w:hAnsi="Arial" w:cs="Arial"/>
                <w:sz w:val="18"/>
                <w:szCs w:val="18"/>
              </w:rPr>
            </w:pPr>
            <w:r>
              <w:rPr>
                <w:rFonts w:ascii="Arial" w:hAnsi="Arial" w:cs="Arial"/>
                <w:sz w:val="18"/>
                <w:szCs w:val="18"/>
              </w:rPr>
              <w:t>Notify the Authority of the Contractor’s confirmation of its ability to meet the Container Schedule within 1 hour of receiving the Container Schedule</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provide details of </w:t>
            </w:r>
            <w:r>
              <w:rPr>
                <w:rFonts w:ascii="Arial" w:hAnsi="Arial" w:cs="Arial"/>
                <w:sz w:val="18"/>
                <w:szCs w:val="18"/>
              </w:rPr>
              <w:lastRenderedPageBreak/>
              <w:t>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lastRenderedPageBreak/>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lastRenderedPageBreak/>
              <w:t>Fail</w:t>
            </w:r>
            <w:r w:rsidR="007C3045">
              <w:rPr>
                <w:rFonts w:ascii="Arial" w:hAnsi="Arial" w:cs="Arial"/>
                <w:sz w:val="18"/>
                <w:szCs w:val="18"/>
              </w:rPr>
              <w:t>ure to comply 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delivery which fails to meet the required </w:t>
            </w:r>
            <w:r w:rsidR="007C3045">
              <w:rPr>
                <w:rFonts w:ascii="Arial" w:hAnsi="Arial" w:cs="Arial"/>
                <w:sz w:val="18"/>
                <w:szCs w:val="18"/>
              </w:rPr>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43FDA6E3" w14:textId="77777777" w:rsidTr="00C93C1E">
        <w:tc>
          <w:tcPr>
            <w:tcW w:w="1847" w:type="dxa"/>
          </w:tcPr>
          <w:p w14:paraId="78FF18D8" w14:textId="780F67D7" w:rsidR="00C93C1E" w:rsidRPr="00E27E26" w:rsidRDefault="00E0611F" w:rsidP="00C93C1E">
            <w:pPr>
              <w:tabs>
                <w:tab w:val="left" w:pos="180"/>
              </w:tabs>
              <w:rPr>
                <w:rFonts w:ascii="Arial" w:hAnsi="Arial" w:cs="Arial"/>
                <w:sz w:val="18"/>
                <w:szCs w:val="18"/>
              </w:rPr>
            </w:pPr>
            <w:r>
              <w:rPr>
                <w:rFonts w:ascii="Arial" w:hAnsi="Arial" w:cs="Arial"/>
                <w:sz w:val="18"/>
                <w:szCs w:val="18"/>
              </w:rPr>
              <w:t xml:space="preserve">Failure to produce a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sidR="00C93C1E" w:rsidRPr="00E27E26">
              <w:rPr>
                <w:rFonts w:ascii="Arial" w:hAnsi="Arial" w:cs="Arial"/>
                <w:sz w:val="18"/>
                <w:szCs w:val="18"/>
              </w:rPr>
              <w:t>to the required standard</w:t>
            </w:r>
          </w:p>
        </w:tc>
        <w:tc>
          <w:tcPr>
            <w:tcW w:w="1363" w:type="dxa"/>
          </w:tcPr>
          <w:p w14:paraId="6D68FC12" w14:textId="02A3266E"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5 days</w:t>
            </w:r>
          </w:p>
        </w:tc>
        <w:tc>
          <w:tcPr>
            <w:tcW w:w="1634" w:type="dxa"/>
          </w:tcPr>
          <w:p w14:paraId="6F9B2410" w14:textId="39EE6A4F"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w:t>
            </w:r>
            <w:r>
              <w:rPr>
                <w:rFonts w:ascii="Arial" w:hAnsi="Arial" w:cs="Arial"/>
                <w:sz w:val="18"/>
                <w:szCs w:val="18"/>
              </w:rPr>
              <w:lastRenderedPageBreak/>
              <w:t>Performance Standard. This will be measured p</w:t>
            </w:r>
            <w:r w:rsidR="009B2A3F">
              <w:rPr>
                <w:rFonts w:ascii="Arial" w:hAnsi="Arial" w:cs="Arial"/>
                <w:sz w:val="18"/>
                <w:szCs w:val="18"/>
              </w:rPr>
              <w:t xml:space="preserve">er tonne leaving the </w:t>
            </w:r>
            <w:r>
              <w:rPr>
                <w:rFonts w:ascii="Arial" w:hAnsi="Arial" w:cs="Arial"/>
                <w:sz w:val="18"/>
                <w:szCs w:val="18"/>
              </w:rPr>
              <w:t>Facility</w:t>
            </w:r>
          </w:p>
        </w:tc>
        <w:tc>
          <w:tcPr>
            <w:tcW w:w="1297" w:type="dxa"/>
          </w:tcPr>
          <w:p w14:paraId="0DA72B2B" w14:textId="03399F1E" w:rsidR="00C93C1E" w:rsidRDefault="00C93C1E" w:rsidP="00C93C1E">
            <w:pPr>
              <w:tabs>
                <w:tab w:val="left" w:pos="180"/>
              </w:tabs>
              <w:jc w:val="center"/>
              <w:rPr>
                <w:rFonts w:ascii="Arial" w:hAnsi="Arial" w:cs="Arial"/>
                <w:sz w:val="18"/>
                <w:szCs w:val="18"/>
              </w:rPr>
            </w:pPr>
            <w:r>
              <w:rPr>
                <w:rFonts w:ascii="Arial" w:hAnsi="Arial" w:cs="Arial"/>
                <w:sz w:val="18"/>
                <w:szCs w:val="18"/>
              </w:rPr>
              <w:lastRenderedPageBreak/>
              <w:t>2 days</w:t>
            </w:r>
          </w:p>
        </w:tc>
        <w:tc>
          <w:tcPr>
            <w:tcW w:w="1146" w:type="dxa"/>
          </w:tcPr>
          <w:p w14:paraId="2DC37ED0" w14:textId="60B4A83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E4B4EC" w14:textId="269D0208"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CE16AD0" w14:textId="77777777" w:rsidTr="00C93C1E">
        <w:tc>
          <w:tcPr>
            <w:tcW w:w="1847" w:type="dxa"/>
          </w:tcPr>
          <w:p w14:paraId="74F8348B" w14:textId="2B88F000" w:rsidR="00C93C1E" w:rsidRPr="00E27E26" w:rsidRDefault="00E0611F" w:rsidP="00C93C1E">
            <w:pPr>
              <w:tabs>
                <w:tab w:val="left" w:pos="180"/>
              </w:tabs>
              <w:rPr>
                <w:rFonts w:ascii="Arial" w:hAnsi="Arial" w:cs="Arial"/>
                <w:sz w:val="18"/>
                <w:szCs w:val="18"/>
              </w:rPr>
            </w:pPr>
            <w:r>
              <w:rPr>
                <w:rFonts w:ascii="Arial" w:hAnsi="Arial" w:cs="Arial"/>
                <w:sz w:val="18"/>
                <w:szCs w:val="18"/>
              </w:rPr>
              <w:lastRenderedPageBreak/>
              <w:t>Failure to utilise a</w:t>
            </w:r>
            <w:r w:rsidR="00C93C1E" w:rsidRPr="00E27E26">
              <w:rPr>
                <w:rFonts w:ascii="Arial" w:hAnsi="Arial" w:cs="Arial"/>
                <w:sz w:val="18"/>
                <w:szCs w:val="18"/>
              </w:rPr>
              <w:t xml:space="preserve">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Pr>
                <w:rFonts w:ascii="Arial" w:hAnsi="Arial" w:cs="Arial"/>
                <w:sz w:val="18"/>
                <w:szCs w:val="18"/>
              </w:rPr>
              <w:t>in line with the Specification</w:t>
            </w:r>
          </w:p>
        </w:tc>
        <w:tc>
          <w:tcPr>
            <w:tcW w:w="1363" w:type="dxa"/>
          </w:tcPr>
          <w:p w14:paraId="7104AFC7" w14:textId="18B6F0ED"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20 days</w:t>
            </w:r>
          </w:p>
        </w:tc>
        <w:tc>
          <w:tcPr>
            <w:tcW w:w="1634" w:type="dxa"/>
          </w:tcPr>
          <w:p w14:paraId="4256B01E" w14:textId="77777777" w:rsidR="00C93C1E"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This will be measured </w:t>
            </w:r>
            <w:r w:rsidR="009B2A3F">
              <w:rPr>
                <w:rFonts w:ascii="Arial" w:hAnsi="Arial" w:cs="Arial"/>
                <w:sz w:val="18"/>
                <w:szCs w:val="18"/>
              </w:rPr>
              <w:t>per tonne leaving the</w:t>
            </w:r>
            <w:r>
              <w:rPr>
                <w:rFonts w:ascii="Arial" w:hAnsi="Arial" w:cs="Arial"/>
                <w:sz w:val="18"/>
                <w:szCs w:val="18"/>
              </w:rPr>
              <w:t xml:space="preserve"> Facility and not utilised at an Authorised Facility.</w:t>
            </w:r>
          </w:p>
          <w:p w14:paraId="5BD86C16" w14:textId="357E54DB" w:rsidR="009B2A3F" w:rsidRPr="00E27E26" w:rsidRDefault="009B2A3F" w:rsidP="00C93C1E">
            <w:pPr>
              <w:tabs>
                <w:tab w:val="left" w:pos="180"/>
              </w:tabs>
              <w:jc w:val="center"/>
              <w:rPr>
                <w:rFonts w:ascii="Arial" w:hAnsi="Arial" w:cs="Arial"/>
                <w:sz w:val="18"/>
                <w:szCs w:val="18"/>
              </w:rPr>
            </w:pPr>
          </w:p>
        </w:tc>
        <w:tc>
          <w:tcPr>
            <w:tcW w:w="1297" w:type="dxa"/>
          </w:tcPr>
          <w:p w14:paraId="7FD36CA4" w14:textId="29DCED00" w:rsidR="00C93C1E" w:rsidRDefault="00C93C1E" w:rsidP="00C93C1E">
            <w:pPr>
              <w:tabs>
                <w:tab w:val="left" w:pos="180"/>
              </w:tabs>
              <w:jc w:val="center"/>
              <w:rPr>
                <w:rFonts w:ascii="Arial" w:hAnsi="Arial" w:cs="Arial"/>
                <w:sz w:val="18"/>
                <w:szCs w:val="18"/>
              </w:rPr>
            </w:pPr>
            <w:r>
              <w:rPr>
                <w:rFonts w:ascii="Arial" w:hAnsi="Arial" w:cs="Arial"/>
                <w:sz w:val="18"/>
                <w:szCs w:val="18"/>
              </w:rPr>
              <w:t>20 days</w:t>
            </w:r>
          </w:p>
        </w:tc>
        <w:tc>
          <w:tcPr>
            <w:tcW w:w="1146" w:type="dxa"/>
          </w:tcPr>
          <w:p w14:paraId="18B77F81" w14:textId="612FBF8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52A346D6" w14:textId="3D9E8CA3"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2236D33" w14:textId="77777777" w:rsidTr="00C93C1E">
        <w:tc>
          <w:tcPr>
            <w:tcW w:w="1847" w:type="dxa"/>
          </w:tcPr>
          <w:p w14:paraId="3C85BA0B" w14:textId="34A36876" w:rsidR="00C93C1E" w:rsidRPr="00E27E26" w:rsidRDefault="00C93C1E" w:rsidP="00C93C1E">
            <w:pPr>
              <w:tabs>
                <w:tab w:val="left" w:pos="180"/>
              </w:tabs>
              <w:rPr>
                <w:rFonts w:ascii="Arial" w:hAnsi="Arial" w:cs="Arial"/>
                <w:sz w:val="18"/>
                <w:szCs w:val="18"/>
              </w:rPr>
            </w:pPr>
            <w:r>
              <w:rPr>
                <w:rFonts w:ascii="Arial" w:hAnsi="Arial" w:cs="Arial"/>
                <w:sz w:val="18"/>
                <w:szCs w:val="18"/>
              </w:rPr>
              <w:t>Failure to provide auditable information to the Authority in respect of end market destinations of a</w:t>
            </w:r>
            <w:r w:rsidR="009B2A3F">
              <w:rPr>
                <w:rFonts w:ascii="Arial" w:hAnsi="Arial" w:cs="Arial"/>
                <w:sz w:val="18"/>
                <w:szCs w:val="18"/>
              </w:rPr>
              <w:t>ny Product.</w:t>
            </w:r>
            <w:r>
              <w:rPr>
                <w:rFonts w:ascii="Arial" w:hAnsi="Arial" w:cs="Arial"/>
                <w:sz w:val="18"/>
                <w:szCs w:val="18"/>
              </w:rPr>
              <w:t xml:space="preserve"> </w:t>
            </w:r>
          </w:p>
        </w:tc>
        <w:tc>
          <w:tcPr>
            <w:tcW w:w="1363" w:type="dxa"/>
          </w:tcPr>
          <w:p w14:paraId="713F1A00" w14:textId="0975992C" w:rsidR="00C93C1E" w:rsidRPr="0006329F" w:rsidRDefault="00C93C1E" w:rsidP="00C93C1E">
            <w:pPr>
              <w:tabs>
                <w:tab w:val="left" w:pos="180"/>
              </w:tabs>
              <w:jc w:val="center"/>
              <w:rPr>
                <w:rFonts w:ascii="Arial" w:hAnsi="Arial" w:cs="Arial"/>
                <w:sz w:val="18"/>
                <w:szCs w:val="18"/>
              </w:rPr>
            </w:pPr>
            <w:r>
              <w:rPr>
                <w:rFonts w:ascii="Arial" w:hAnsi="Arial" w:cs="Arial"/>
                <w:sz w:val="18"/>
                <w:szCs w:val="18"/>
              </w:rPr>
              <w:t>5 days</w:t>
            </w:r>
          </w:p>
        </w:tc>
        <w:tc>
          <w:tcPr>
            <w:tcW w:w="1634" w:type="dxa"/>
          </w:tcPr>
          <w:p w14:paraId="1CD56252" w14:textId="687E8B9F"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material per occasion.</w:t>
            </w:r>
          </w:p>
        </w:tc>
        <w:tc>
          <w:tcPr>
            <w:tcW w:w="1297" w:type="dxa"/>
          </w:tcPr>
          <w:p w14:paraId="4129A20E" w14:textId="47C6A4DF" w:rsidR="00C93C1E" w:rsidRDefault="00C93C1E" w:rsidP="00C93C1E">
            <w:pPr>
              <w:tabs>
                <w:tab w:val="left" w:pos="180"/>
              </w:tabs>
              <w:jc w:val="center"/>
              <w:rPr>
                <w:rFonts w:ascii="Arial" w:hAnsi="Arial" w:cs="Arial"/>
                <w:sz w:val="18"/>
                <w:szCs w:val="18"/>
              </w:rPr>
            </w:pPr>
            <w:r>
              <w:rPr>
                <w:rFonts w:ascii="Arial" w:hAnsi="Arial" w:cs="Arial"/>
                <w:sz w:val="18"/>
                <w:szCs w:val="18"/>
              </w:rPr>
              <w:t>3 days</w:t>
            </w:r>
          </w:p>
        </w:tc>
        <w:tc>
          <w:tcPr>
            <w:tcW w:w="1146" w:type="dxa"/>
          </w:tcPr>
          <w:p w14:paraId="753ACAC0" w14:textId="56EAA9B6" w:rsidR="00C93C1E"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B811585" w14:textId="056A6E40" w:rsidR="00C93C1E" w:rsidRDefault="00C93C1E" w:rsidP="00C93C1E">
            <w:pPr>
              <w:tabs>
                <w:tab w:val="left" w:pos="180"/>
              </w:tabs>
              <w:jc w:val="center"/>
              <w:rPr>
                <w:rFonts w:ascii="Arial" w:hAnsi="Arial" w:cs="Arial"/>
                <w:sz w:val="18"/>
                <w:szCs w:val="18"/>
              </w:rPr>
            </w:pPr>
            <w:r>
              <w:rPr>
                <w:rFonts w:ascii="Arial" w:hAnsi="Arial" w:cs="Arial"/>
                <w:sz w:val="18"/>
                <w:szCs w:val="18"/>
              </w:rPr>
              <w:t>£150 per material per occasion</w:t>
            </w:r>
          </w:p>
        </w:tc>
      </w:tr>
      <w:tr w:rsidR="00387674" w14:paraId="1C2EF3D9" w14:textId="77777777" w:rsidTr="007D2D98">
        <w:tc>
          <w:tcPr>
            <w:tcW w:w="1847" w:type="dxa"/>
          </w:tcPr>
          <w:p w14:paraId="2373F20D" w14:textId="30DD2855" w:rsidR="00387674" w:rsidRPr="00837759" w:rsidRDefault="00A951E7" w:rsidP="00837759">
            <w:pPr>
              <w:tabs>
                <w:tab w:val="left" w:pos="180"/>
              </w:tabs>
              <w:rPr>
                <w:rFonts w:ascii="Arial" w:hAnsi="Arial" w:cs="Arial"/>
                <w:sz w:val="18"/>
                <w:szCs w:val="18"/>
              </w:rPr>
            </w:pPr>
            <w:r w:rsidRPr="00837759">
              <w:rPr>
                <w:rFonts w:ascii="Arial" w:hAnsi="Arial" w:cs="Arial"/>
                <w:sz w:val="18"/>
                <w:szCs w:val="18"/>
              </w:rPr>
              <w:t xml:space="preserve">Failure to comply with the </w:t>
            </w:r>
            <w:r w:rsidR="00387674" w:rsidRPr="00837759">
              <w:rPr>
                <w:rFonts w:ascii="Arial" w:hAnsi="Arial" w:cs="Arial"/>
                <w:sz w:val="18"/>
                <w:szCs w:val="18"/>
              </w:rPr>
              <w:t>agreed Container Servicing Procedure</w:t>
            </w:r>
            <w:r w:rsidRPr="00837759">
              <w:rPr>
                <w:rFonts w:ascii="Arial" w:hAnsi="Arial" w:cs="Arial"/>
                <w:sz w:val="18"/>
                <w:szCs w:val="18"/>
              </w:rPr>
              <w:t xml:space="preserve"> (excluding non-removal or return of Containers and excluding HWRC closure)</w:t>
            </w:r>
          </w:p>
        </w:tc>
        <w:tc>
          <w:tcPr>
            <w:tcW w:w="1363" w:type="dxa"/>
          </w:tcPr>
          <w:p w14:paraId="32199080" w14:textId="2192ED4E" w:rsidR="00387674" w:rsidRPr="00837759" w:rsidRDefault="00A951E7" w:rsidP="007D2D98">
            <w:pPr>
              <w:tabs>
                <w:tab w:val="left" w:pos="180"/>
              </w:tabs>
              <w:jc w:val="center"/>
              <w:rPr>
                <w:rFonts w:ascii="Arial" w:hAnsi="Arial" w:cs="Arial"/>
                <w:sz w:val="18"/>
                <w:szCs w:val="18"/>
              </w:rPr>
            </w:pPr>
            <w:r w:rsidRPr="00837759">
              <w:rPr>
                <w:rFonts w:ascii="Arial" w:hAnsi="Arial" w:cs="Arial"/>
                <w:sz w:val="18"/>
                <w:szCs w:val="18"/>
              </w:rPr>
              <w:t>2 Hours</w:t>
            </w:r>
          </w:p>
        </w:tc>
        <w:tc>
          <w:tcPr>
            <w:tcW w:w="1634" w:type="dxa"/>
          </w:tcPr>
          <w:p w14:paraId="19C945AF" w14:textId="77777777" w:rsidR="00387674" w:rsidRPr="00837759" w:rsidRDefault="00387674" w:rsidP="007D2D98">
            <w:pPr>
              <w:tabs>
                <w:tab w:val="left" w:pos="180"/>
              </w:tabs>
              <w:jc w:val="center"/>
              <w:rPr>
                <w:rFonts w:ascii="Arial" w:hAnsi="Arial" w:cs="Arial"/>
                <w:sz w:val="18"/>
                <w:szCs w:val="18"/>
              </w:rPr>
            </w:pPr>
            <w:r w:rsidRPr="00837759">
              <w:rPr>
                <w:rFonts w:ascii="Arial" w:hAnsi="Arial" w:cs="Arial"/>
                <w:sz w:val="18"/>
                <w:szCs w:val="18"/>
              </w:rPr>
              <w:t>Each individual failure to follow any aspect of the Container Servicing Procedure</w:t>
            </w:r>
          </w:p>
        </w:tc>
        <w:tc>
          <w:tcPr>
            <w:tcW w:w="1297" w:type="dxa"/>
          </w:tcPr>
          <w:p w14:paraId="5983137A" w14:textId="1CA696BD" w:rsidR="00387674" w:rsidRPr="00837759" w:rsidRDefault="00A951E7" w:rsidP="007D2D98">
            <w:pPr>
              <w:tabs>
                <w:tab w:val="left" w:pos="180"/>
              </w:tabs>
              <w:jc w:val="center"/>
              <w:rPr>
                <w:rFonts w:ascii="Arial" w:hAnsi="Arial" w:cs="Arial"/>
                <w:sz w:val="18"/>
                <w:szCs w:val="18"/>
              </w:rPr>
            </w:pPr>
            <w:r w:rsidRPr="00837759">
              <w:rPr>
                <w:rFonts w:ascii="Arial" w:hAnsi="Arial" w:cs="Arial"/>
                <w:sz w:val="18"/>
                <w:szCs w:val="18"/>
              </w:rPr>
              <w:t>2 Hours</w:t>
            </w:r>
          </w:p>
        </w:tc>
        <w:tc>
          <w:tcPr>
            <w:tcW w:w="1146" w:type="dxa"/>
          </w:tcPr>
          <w:p w14:paraId="148F2569" w14:textId="3DF19C7D" w:rsidR="00387674" w:rsidRPr="00837759" w:rsidRDefault="00A951E7" w:rsidP="007D2D98">
            <w:pPr>
              <w:tabs>
                <w:tab w:val="left" w:pos="180"/>
              </w:tabs>
              <w:jc w:val="center"/>
              <w:rPr>
                <w:rFonts w:ascii="Arial" w:hAnsi="Arial" w:cs="Arial"/>
                <w:sz w:val="18"/>
                <w:szCs w:val="18"/>
              </w:rPr>
            </w:pPr>
            <w:r w:rsidRPr="00837759">
              <w:rPr>
                <w:rFonts w:ascii="Arial" w:hAnsi="Arial" w:cs="Arial"/>
                <w:sz w:val="18"/>
                <w:szCs w:val="18"/>
              </w:rPr>
              <w:t>Daily</w:t>
            </w:r>
          </w:p>
        </w:tc>
        <w:tc>
          <w:tcPr>
            <w:tcW w:w="1922" w:type="dxa"/>
          </w:tcPr>
          <w:p w14:paraId="529AEACF" w14:textId="595EB6AD" w:rsidR="00387674" w:rsidRPr="00E27E26" w:rsidRDefault="00A951E7" w:rsidP="007D2D98">
            <w:pPr>
              <w:tabs>
                <w:tab w:val="left" w:pos="180"/>
              </w:tabs>
              <w:jc w:val="center"/>
              <w:rPr>
                <w:rFonts w:ascii="Arial" w:hAnsi="Arial" w:cs="Arial"/>
                <w:sz w:val="18"/>
                <w:szCs w:val="18"/>
              </w:rPr>
            </w:pPr>
            <w:r w:rsidRPr="00837759">
              <w:rPr>
                <w:rFonts w:ascii="Arial" w:hAnsi="Arial" w:cs="Arial"/>
                <w:sz w:val="18"/>
                <w:szCs w:val="18"/>
              </w:rPr>
              <w:t>£150 per failure</w:t>
            </w:r>
          </w:p>
        </w:tc>
      </w:tr>
      <w:tr w:rsidR="00A951E7" w14:paraId="783CB307" w14:textId="77777777" w:rsidTr="007D2D98">
        <w:tc>
          <w:tcPr>
            <w:tcW w:w="1847" w:type="dxa"/>
          </w:tcPr>
          <w:p w14:paraId="6FB76752" w14:textId="124A2101" w:rsidR="00A951E7" w:rsidRPr="00837759" w:rsidRDefault="00A951E7" w:rsidP="007D2D98">
            <w:pPr>
              <w:tabs>
                <w:tab w:val="left" w:pos="180"/>
              </w:tabs>
              <w:rPr>
                <w:rFonts w:ascii="Arial" w:hAnsi="Arial" w:cs="Arial"/>
                <w:sz w:val="18"/>
                <w:szCs w:val="18"/>
              </w:rPr>
            </w:pPr>
            <w:r w:rsidRPr="00837759">
              <w:rPr>
                <w:rFonts w:ascii="Arial" w:hAnsi="Arial" w:cs="Arial"/>
                <w:sz w:val="18"/>
                <w:szCs w:val="18"/>
              </w:rPr>
              <w:t>Failures to comply with the agreed Container Servicing Procedure (excluding non-removal or return of C</w:t>
            </w:r>
            <w:r w:rsidR="00837759">
              <w:rPr>
                <w:rFonts w:ascii="Arial" w:hAnsi="Arial" w:cs="Arial"/>
                <w:sz w:val="18"/>
                <w:szCs w:val="18"/>
              </w:rPr>
              <w:t>ontainers) which results in HWRC</w:t>
            </w:r>
            <w:r w:rsidRPr="00837759">
              <w:rPr>
                <w:rFonts w:ascii="Arial" w:hAnsi="Arial" w:cs="Arial"/>
                <w:sz w:val="18"/>
                <w:szCs w:val="18"/>
              </w:rPr>
              <w:t xml:space="preserve"> closure</w:t>
            </w:r>
          </w:p>
        </w:tc>
        <w:tc>
          <w:tcPr>
            <w:tcW w:w="1363" w:type="dxa"/>
          </w:tcPr>
          <w:p w14:paraId="6A0394D8" w14:textId="7E5C13F2" w:rsidR="00A951E7" w:rsidRPr="00837759" w:rsidRDefault="00A951E7" w:rsidP="007D2D98">
            <w:pPr>
              <w:tabs>
                <w:tab w:val="left" w:pos="180"/>
              </w:tabs>
              <w:jc w:val="center"/>
              <w:rPr>
                <w:rFonts w:ascii="Arial" w:hAnsi="Arial" w:cs="Arial"/>
                <w:sz w:val="18"/>
                <w:szCs w:val="18"/>
              </w:rPr>
            </w:pPr>
            <w:r w:rsidRPr="00837759">
              <w:rPr>
                <w:rFonts w:ascii="Arial" w:hAnsi="Arial" w:cs="Arial"/>
                <w:sz w:val="18"/>
                <w:szCs w:val="18"/>
              </w:rPr>
              <w:t>N/A</w:t>
            </w:r>
          </w:p>
        </w:tc>
        <w:tc>
          <w:tcPr>
            <w:tcW w:w="1634" w:type="dxa"/>
          </w:tcPr>
          <w:p w14:paraId="26721D94" w14:textId="2FB99A2A" w:rsidR="00A951E7" w:rsidRPr="00837759" w:rsidRDefault="00A951E7" w:rsidP="007D2D98">
            <w:pPr>
              <w:tabs>
                <w:tab w:val="left" w:pos="180"/>
              </w:tabs>
              <w:jc w:val="center"/>
              <w:rPr>
                <w:rFonts w:ascii="Arial" w:hAnsi="Arial" w:cs="Arial"/>
                <w:sz w:val="18"/>
                <w:szCs w:val="18"/>
              </w:rPr>
            </w:pPr>
            <w:r w:rsidRPr="00837759">
              <w:rPr>
                <w:rFonts w:ascii="Arial" w:hAnsi="Arial" w:cs="Arial"/>
                <w:sz w:val="18"/>
                <w:szCs w:val="18"/>
              </w:rPr>
              <w:t>Each individual hour of HWRC closure</w:t>
            </w:r>
          </w:p>
        </w:tc>
        <w:tc>
          <w:tcPr>
            <w:tcW w:w="1297" w:type="dxa"/>
          </w:tcPr>
          <w:p w14:paraId="02E57AF4" w14:textId="77777777" w:rsidR="00A951E7" w:rsidRPr="00837759" w:rsidRDefault="00A951E7" w:rsidP="007D2D98">
            <w:pPr>
              <w:tabs>
                <w:tab w:val="left" w:pos="180"/>
              </w:tabs>
              <w:jc w:val="center"/>
              <w:rPr>
                <w:rFonts w:ascii="Arial" w:hAnsi="Arial" w:cs="Arial"/>
                <w:sz w:val="18"/>
                <w:szCs w:val="18"/>
              </w:rPr>
            </w:pPr>
          </w:p>
        </w:tc>
        <w:tc>
          <w:tcPr>
            <w:tcW w:w="1146" w:type="dxa"/>
          </w:tcPr>
          <w:p w14:paraId="38AAA15B" w14:textId="77777777" w:rsidR="00A951E7" w:rsidRPr="00837759" w:rsidRDefault="00A951E7" w:rsidP="007D2D98">
            <w:pPr>
              <w:tabs>
                <w:tab w:val="left" w:pos="180"/>
              </w:tabs>
              <w:jc w:val="center"/>
              <w:rPr>
                <w:rFonts w:ascii="Arial" w:hAnsi="Arial" w:cs="Arial"/>
                <w:sz w:val="18"/>
                <w:szCs w:val="18"/>
              </w:rPr>
            </w:pPr>
          </w:p>
        </w:tc>
        <w:tc>
          <w:tcPr>
            <w:tcW w:w="1922" w:type="dxa"/>
          </w:tcPr>
          <w:p w14:paraId="04FCFB2D" w14:textId="698BDDFF" w:rsidR="00A951E7" w:rsidRPr="00A951E7" w:rsidRDefault="00A951E7" w:rsidP="00B97892">
            <w:pPr>
              <w:tabs>
                <w:tab w:val="left" w:pos="180"/>
              </w:tabs>
              <w:jc w:val="center"/>
              <w:rPr>
                <w:rFonts w:ascii="Arial" w:hAnsi="Arial" w:cs="Arial"/>
                <w:sz w:val="18"/>
                <w:szCs w:val="18"/>
              </w:rPr>
            </w:pPr>
            <w:r w:rsidRPr="00837759">
              <w:rPr>
                <w:rFonts w:ascii="Arial" w:hAnsi="Arial" w:cs="Arial"/>
                <w:sz w:val="18"/>
                <w:szCs w:val="18"/>
              </w:rPr>
              <w:t xml:space="preserve">£1,000 per operating hour </w:t>
            </w:r>
            <w:r w:rsidR="008E24B8" w:rsidRPr="00837759">
              <w:rPr>
                <w:rFonts w:ascii="Arial" w:hAnsi="Arial" w:cs="Arial"/>
                <w:sz w:val="18"/>
                <w:szCs w:val="18"/>
              </w:rPr>
              <w:t xml:space="preserve">(or part thereof) </w:t>
            </w:r>
            <w:r w:rsidRPr="00837759">
              <w:rPr>
                <w:rFonts w:ascii="Arial" w:hAnsi="Arial" w:cs="Arial"/>
                <w:sz w:val="18"/>
                <w:szCs w:val="18"/>
              </w:rPr>
              <w:t>the HWRC is closed</w:t>
            </w:r>
            <w:r w:rsidR="00B97892" w:rsidRPr="00837759">
              <w:rPr>
                <w:rFonts w:ascii="Arial" w:hAnsi="Arial" w:cs="Arial"/>
                <w:sz w:val="18"/>
                <w:szCs w:val="18"/>
              </w:rPr>
              <w:t xml:space="preserve"> for first two operating hours of HWRC closure. The primary ratchet will apply from the third operating hour of HWRC closure and a secondary ratchet shall apply from the fifth operating hour of HWRC closure. The total deductions which shall be </w:t>
            </w:r>
            <w:r w:rsidR="00B97892" w:rsidRPr="00837759">
              <w:rPr>
                <w:rFonts w:ascii="Arial" w:hAnsi="Arial" w:cs="Arial"/>
                <w:sz w:val="18"/>
                <w:szCs w:val="18"/>
              </w:rPr>
              <w:lastRenderedPageBreak/>
              <w:t>applied are subject to a maximum deduction of £10,000 per day of HWRC closure.</w:t>
            </w:r>
            <w:r w:rsidR="00B97892">
              <w:rPr>
                <w:rFonts w:ascii="Arial" w:hAnsi="Arial" w:cs="Arial"/>
                <w:sz w:val="18"/>
                <w:szCs w:val="18"/>
              </w:rPr>
              <w:t xml:space="preserve"> </w:t>
            </w:r>
          </w:p>
        </w:tc>
      </w:tr>
      <w:tr w:rsidR="00387674" w14:paraId="589944ED" w14:textId="77777777" w:rsidTr="007D2D98">
        <w:tc>
          <w:tcPr>
            <w:tcW w:w="1847" w:type="dxa"/>
          </w:tcPr>
          <w:p w14:paraId="504D8DD8" w14:textId="77777777" w:rsidR="00387674" w:rsidRPr="00E27E26" w:rsidRDefault="00387674" w:rsidP="007D2D98">
            <w:pPr>
              <w:tabs>
                <w:tab w:val="left" w:pos="180"/>
              </w:tabs>
              <w:rPr>
                <w:rFonts w:ascii="Arial" w:hAnsi="Arial" w:cs="Arial"/>
                <w:sz w:val="18"/>
                <w:szCs w:val="18"/>
              </w:rPr>
            </w:pPr>
            <w:r>
              <w:rPr>
                <w:rFonts w:ascii="Arial" w:hAnsi="Arial" w:cs="Arial"/>
                <w:sz w:val="18"/>
                <w:szCs w:val="18"/>
              </w:rPr>
              <w:lastRenderedPageBreak/>
              <w:t>Failure to notify the Authority of the Contractor’s confirmation of its ability to meet the specified Container Schedule</w:t>
            </w:r>
          </w:p>
        </w:tc>
        <w:tc>
          <w:tcPr>
            <w:tcW w:w="1363" w:type="dxa"/>
          </w:tcPr>
          <w:p w14:paraId="4A477248" w14:textId="77777777" w:rsidR="00387674" w:rsidRPr="0006329F" w:rsidRDefault="00387674" w:rsidP="007D2D98">
            <w:pPr>
              <w:tabs>
                <w:tab w:val="left" w:pos="180"/>
              </w:tabs>
              <w:jc w:val="center"/>
              <w:rPr>
                <w:rFonts w:ascii="Arial" w:hAnsi="Arial" w:cs="Arial"/>
                <w:sz w:val="18"/>
                <w:szCs w:val="18"/>
              </w:rPr>
            </w:pPr>
            <w:r>
              <w:rPr>
                <w:rFonts w:ascii="Arial" w:hAnsi="Arial" w:cs="Arial"/>
                <w:sz w:val="18"/>
                <w:szCs w:val="18"/>
              </w:rPr>
              <w:t>N/A</w:t>
            </w:r>
          </w:p>
        </w:tc>
        <w:tc>
          <w:tcPr>
            <w:tcW w:w="1634" w:type="dxa"/>
          </w:tcPr>
          <w:p w14:paraId="31F813B1" w14:textId="77777777" w:rsidR="00387674" w:rsidRDefault="00387674" w:rsidP="007D2D98">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failure to notify the Authority of confirmation</w:t>
            </w:r>
          </w:p>
        </w:tc>
        <w:tc>
          <w:tcPr>
            <w:tcW w:w="1297" w:type="dxa"/>
          </w:tcPr>
          <w:p w14:paraId="1518377C" w14:textId="77777777" w:rsidR="00387674" w:rsidRDefault="00387674" w:rsidP="007D2D98">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5D153CC7" w14:textId="77777777" w:rsidR="00387674" w:rsidRDefault="00387674" w:rsidP="007D2D98">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2C988FE" w14:textId="77777777" w:rsidR="00387674" w:rsidRDefault="00387674" w:rsidP="007D2D98">
            <w:pPr>
              <w:tabs>
                <w:tab w:val="left" w:pos="180"/>
              </w:tabs>
              <w:rPr>
                <w:rFonts w:ascii="Arial" w:hAnsi="Arial" w:cs="Arial"/>
                <w:sz w:val="18"/>
                <w:szCs w:val="18"/>
              </w:rPr>
            </w:pPr>
            <w:r>
              <w:rPr>
                <w:rFonts w:ascii="Arial" w:hAnsi="Arial" w:cs="Arial"/>
                <w:sz w:val="18"/>
                <w:szCs w:val="18"/>
              </w:rPr>
              <w:t>£150 per failure</w:t>
            </w:r>
          </w:p>
        </w:tc>
      </w:tr>
      <w:tr w:rsidR="00A23CC1" w14:paraId="1D101346" w14:textId="77777777" w:rsidTr="0083046E">
        <w:tc>
          <w:tcPr>
            <w:tcW w:w="1847" w:type="dxa"/>
          </w:tcPr>
          <w:p w14:paraId="5FD88E02" w14:textId="77777777" w:rsidR="00A23CC1" w:rsidRPr="00E27E26" w:rsidRDefault="00A23CC1" w:rsidP="0083046E">
            <w:pPr>
              <w:tabs>
                <w:tab w:val="left" w:pos="180"/>
              </w:tabs>
              <w:rPr>
                <w:rFonts w:ascii="Arial" w:hAnsi="Arial" w:cs="Arial"/>
                <w:sz w:val="18"/>
                <w:szCs w:val="18"/>
              </w:rPr>
            </w:pPr>
            <w:r w:rsidRPr="00E27E26">
              <w:rPr>
                <w:rFonts w:ascii="Arial" w:hAnsi="Arial" w:cs="Arial"/>
                <w:sz w:val="18"/>
                <w:szCs w:val="18"/>
              </w:rPr>
              <w:t>Failure</w:t>
            </w:r>
            <w:r>
              <w:rPr>
                <w:rFonts w:ascii="Arial" w:hAnsi="Arial" w:cs="Arial"/>
                <w:sz w:val="18"/>
                <w:szCs w:val="18"/>
              </w:rPr>
              <w:t xml:space="preserve"> to comply with the agreed Load Acceptance P</w:t>
            </w:r>
            <w:r w:rsidRPr="00E27E26">
              <w:rPr>
                <w:rFonts w:ascii="Arial" w:hAnsi="Arial" w:cs="Arial"/>
                <w:sz w:val="18"/>
                <w:szCs w:val="18"/>
              </w:rPr>
              <w:t>rocedure</w:t>
            </w:r>
          </w:p>
        </w:tc>
        <w:tc>
          <w:tcPr>
            <w:tcW w:w="1363" w:type="dxa"/>
          </w:tcPr>
          <w:p w14:paraId="11CCC0B1" w14:textId="77777777" w:rsidR="00A23CC1" w:rsidRPr="008D6A8A" w:rsidRDefault="00A23CC1" w:rsidP="0083046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709083C" w14:textId="77777777" w:rsidR="00A23CC1" w:rsidRPr="00E27E26" w:rsidRDefault="00A23CC1" w:rsidP="0083046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follow any aspect of the Waste Acceptance Procedure as set out in the diagram entitled “Load Acceptance Procedure”</w:t>
            </w:r>
          </w:p>
        </w:tc>
        <w:tc>
          <w:tcPr>
            <w:tcW w:w="1297" w:type="dxa"/>
          </w:tcPr>
          <w:p w14:paraId="308DE002" w14:textId="77777777" w:rsidR="00A23CC1" w:rsidRDefault="00A23CC1" w:rsidP="0083046E">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4DD76A18" w14:textId="77777777" w:rsidR="00A23CC1" w:rsidRPr="00E27E26" w:rsidRDefault="00A23CC1" w:rsidP="0083046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C0DEB7D" w14:textId="77777777" w:rsidR="00A23CC1" w:rsidRPr="00E27E26" w:rsidRDefault="00A23CC1" w:rsidP="0083046E">
            <w:pPr>
              <w:tabs>
                <w:tab w:val="left" w:pos="180"/>
              </w:tabs>
              <w:jc w:val="center"/>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49F0B094"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r w:rsidR="00F27CCF">
        <w:rPr>
          <w:rFonts w:ascii="Arial" w:hAnsi="Arial" w:cs="Arial"/>
          <w:sz w:val="24"/>
          <w:szCs w:val="24"/>
        </w:rPr>
        <w:t xml:space="preserve"> </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000B4DF8" w14:textId="77777777" w:rsidR="00C05843" w:rsidRDefault="00C05843" w:rsidP="00C05843">
      <w:pPr>
        <w:tabs>
          <w:tab w:val="left" w:pos="180"/>
        </w:tabs>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1" w:name="OLE_LINK1"/>
      <w:bookmarkStart w:id="2" w:name="OLE_LINK2"/>
      <w:r w:rsidR="00D433BE">
        <w:rPr>
          <w:rFonts w:ascii="Arial" w:hAnsi="Arial" w:cs="Arial"/>
          <w:sz w:val="24"/>
          <w:szCs w:val="24"/>
        </w:rPr>
        <w:t xml:space="preserve">Standard </w:t>
      </w:r>
      <w:bookmarkEnd w:id="1"/>
      <w:bookmarkEnd w:id="2"/>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lastRenderedPageBreak/>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7404FA20" w14:textId="77777777" w:rsidR="00006FAD" w:rsidRPr="004B2D8E" w:rsidRDefault="00006FAD" w:rsidP="00006FAD">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7DFC8D7D" w14:textId="77777777" w:rsidR="00006FAD" w:rsidRDefault="00006FAD" w:rsidP="00006FAD">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5CCCFBF4" w14:textId="77777777" w:rsidR="00006FAD" w:rsidRDefault="00006FAD" w:rsidP="00006FAD">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3EEAB01C" w14:textId="77777777" w:rsidR="00006FAD" w:rsidRDefault="00006FAD" w:rsidP="00006FAD">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4C72EE4C" w14:textId="77777777" w:rsidR="00006FAD" w:rsidRDefault="00006FAD" w:rsidP="00006FAD">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702CC86D" w14:textId="77777777" w:rsidR="00006FAD" w:rsidRPr="004B2D8E" w:rsidRDefault="00006FAD" w:rsidP="00006FAD">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0111F03E" w14:textId="77777777" w:rsidR="00006FAD" w:rsidRPr="00D05FBA" w:rsidRDefault="00006FAD" w:rsidP="00006FAD">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283A2AB4" w14:textId="77777777" w:rsidR="00006FAD" w:rsidRDefault="00006FAD" w:rsidP="00006FAD">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5A850D5D" w14:textId="77777777" w:rsidR="00006FAD" w:rsidRDefault="00006FAD" w:rsidP="00006FAD">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3D5E8330" w14:textId="77777777" w:rsidR="00006FAD" w:rsidRDefault="00006FAD" w:rsidP="00006FAD">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6DDB94DD" w14:textId="77777777" w:rsidR="00006FAD" w:rsidRPr="00420F6D" w:rsidRDefault="00006FAD" w:rsidP="00006FAD">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1BEAC69E" w14:textId="77777777" w:rsidR="00006FAD" w:rsidRDefault="00006FAD" w:rsidP="00006FAD">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18D25745" w14:textId="77777777" w:rsidR="00006FAD" w:rsidRPr="00D05FBA" w:rsidRDefault="00006FAD" w:rsidP="00006FAD">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BA4373"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s of the implementation of the Action P</w:t>
      </w:r>
      <w:r w:rsidRPr="00BA4373">
        <w:rPr>
          <w:rFonts w:cs="Arial"/>
          <w:bCs/>
          <w:sz w:val="24"/>
          <w:szCs w:val="24"/>
        </w:rPr>
        <w:t>lan; or</w:t>
      </w:r>
    </w:p>
    <w:p w14:paraId="32AA2017" w14:textId="0C696089" w:rsidR="00240768" w:rsidRPr="00794B21" w:rsidRDefault="00240768" w:rsidP="00B52BD9">
      <w:pPr>
        <w:pStyle w:val="afterhead2"/>
        <w:numPr>
          <w:ilvl w:val="0"/>
          <w:numId w:val="4"/>
        </w:numPr>
        <w:tabs>
          <w:tab w:val="num" w:pos="2552"/>
        </w:tabs>
        <w:rPr>
          <w:rFonts w:cs="Arial"/>
          <w:bCs/>
          <w:sz w:val="24"/>
          <w:szCs w:val="24"/>
        </w:rPr>
      </w:pPr>
      <w:r>
        <w:rPr>
          <w:rFonts w:cs="Arial"/>
          <w:bCs/>
          <w:sz w:val="24"/>
          <w:szCs w:val="24"/>
        </w:rPr>
        <w:t>the</w:t>
      </w:r>
      <w:r w:rsidR="00BA4373">
        <w:rPr>
          <w:rFonts w:cs="Arial"/>
          <w:bCs/>
          <w:sz w:val="24"/>
          <w:szCs w:val="24"/>
        </w:rPr>
        <w:t xml:space="preserve"> </w:t>
      </w:r>
      <w:r>
        <w:rPr>
          <w:rFonts w:cs="Arial"/>
          <w:bCs/>
          <w:sz w:val="24"/>
          <w:szCs w:val="24"/>
        </w:rPr>
        <w:t xml:space="preserve">Contractor </w:t>
      </w:r>
      <w:r w:rsidR="006C209E" w:rsidRPr="00794B21">
        <w:rPr>
          <w:rFonts w:cs="Arial"/>
          <w:bCs/>
          <w:sz w:val="24"/>
          <w:szCs w:val="24"/>
        </w:rPr>
        <w:t>has accrued £</w:t>
      </w:r>
      <w:r w:rsidR="0064293A" w:rsidRPr="00794B21">
        <w:rPr>
          <w:rFonts w:cs="Arial"/>
          <w:bCs/>
          <w:sz w:val="24"/>
          <w:szCs w:val="24"/>
        </w:rPr>
        <w:t>2,625</w:t>
      </w:r>
      <w:r w:rsidR="006C209E" w:rsidRPr="00794B21">
        <w:rPr>
          <w:rFonts w:cs="Arial"/>
          <w:bCs/>
          <w:sz w:val="24"/>
          <w:szCs w:val="24"/>
        </w:rPr>
        <w:t xml:space="preserve"> of Performance Deductions in a 12 month rolling period.</w:t>
      </w:r>
    </w:p>
    <w:p w14:paraId="439DEC0B" w14:textId="1E496462" w:rsidR="006C209E" w:rsidRPr="00794B21" w:rsidRDefault="006C209E" w:rsidP="00B52BD9">
      <w:pPr>
        <w:numPr>
          <w:ilvl w:val="1"/>
          <w:numId w:val="1"/>
        </w:numPr>
        <w:tabs>
          <w:tab w:val="left" w:pos="180"/>
        </w:tabs>
        <w:jc w:val="both"/>
        <w:rPr>
          <w:rFonts w:ascii="Arial" w:hAnsi="Arial" w:cs="Arial"/>
          <w:bCs/>
          <w:sz w:val="24"/>
          <w:szCs w:val="24"/>
        </w:rPr>
      </w:pPr>
      <w:r w:rsidRPr="00794B21">
        <w:rPr>
          <w:rFonts w:ascii="Arial" w:hAnsi="Arial" w:cs="Arial"/>
          <w:bCs/>
          <w:sz w:val="24"/>
          <w:szCs w:val="24"/>
        </w:rPr>
        <w:t xml:space="preserve">The </w:t>
      </w:r>
      <w:r w:rsidR="001A0AD0" w:rsidRPr="00794B21">
        <w:rPr>
          <w:rFonts w:ascii="Arial" w:hAnsi="Arial" w:cs="Arial"/>
          <w:bCs/>
          <w:sz w:val="24"/>
          <w:szCs w:val="24"/>
        </w:rPr>
        <w:t>Authorised Officer</w:t>
      </w:r>
      <w:r w:rsidRPr="00794B21">
        <w:rPr>
          <w:rFonts w:ascii="Arial" w:hAnsi="Arial" w:cs="Arial"/>
          <w:bCs/>
          <w:sz w:val="24"/>
          <w:szCs w:val="24"/>
        </w:rPr>
        <w:t xml:space="preserve"> shall be entit</w:t>
      </w:r>
      <w:r w:rsidR="005211AA" w:rsidRPr="00794B21">
        <w:rPr>
          <w:rFonts w:ascii="Arial" w:hAnsi="Arial" w:cs="Arial"/>
          <w:bCs/>
          <w:sz w:val="24"/>
          <w:szCs w:val="24"/>
        </w:rPr>
        <w:t xml:space="preserve">led to issue a </w:t>
      </w:r>
      <w:r w:rsidRPr="00794B21">
        <w:rPr>
          <w:rFonts w:ascii="Arial" w:hAnsi="Arial" w:cs="Arial"/>
          <w:bCs/>
          <w:sz w:val="24"/>
          <w:szCs w:val="24"/>
        </w:rPr>
        <w:t>Persistent Failure</w:t>
      </w:r>
      <w:r w:rsidR="005211AA" w:rsidRPr="00794B21">
        <w:rPr>
          <w:rFonts w:ascii="Arial" w:hAnsi="Arial" w:cs="Arial"/>
          <w:bCs/>
          <w:sz w:val="24"/>
          <w:szCs w:val="24"/>
        </w:rPr>
        <w:t xml:space="preserve"> Notice</w:t>
      </w:r>
      <w:r w:rsidRPr="00794B21">
        <w:rPr>
          <w:rFonts w:ascii="Arial" w:hAnsi="Arial" w:cs="Arial"/>
          <w:bCs/>
          <w:sz w:val="24"/>
          <w:szCs w:val="24"/>
        </w:rPr>
        <w:t xml:space="preserve"> in the event that:</w:t>
      </w:r>
    </w:p>
    <w:p w14:paraId="41E82067" w14:textId="75919FF1" w:rsidR="00A3733D" w:rsidRPr="00794B21" w:rsidRDefault="00EE4B49" w:rsidP="00EE4B49">
      <w:pPr>
        <w:pStyle w:val="afterhead2"/>
        <w:numPr>
          <w:ilvl w:val="0"/>
          <w:numId w:val="4"/>
        </w:numPr>
        <w:tabs>
          <w:tab w:val="num" w:pos="2552"/>
        </w:tabs>
        <w:rPr>
          <w:rFonts w:cs="Arial"/>
          <w:bCs/>
          <w:sz w:val="24"/>
          <w:szCs w:val="24"/>
        </w:rPr>
      </w:pPr>
      <w:r w:rsidRPr="00794B21">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15A56930" w:rsidR="006C209E" w:rsidRDefault="006C209E" w:rsidP="00B52BD9">
      <w:pPr>
        <w:pStyle w:val="afterhead2"/>
        <w:numPr>
          <w:ilvl w:val="0"/>
          <w:numId w:val="4"/>
        </w:numPr>
        <w:tabs>
          <w:tab w:val="num" w:pos="2552"/>
        </w:tabs>
        <w:rPr>
          <w:rFonts w:cs="Arial"/>
          <w:bCs/>
          <w:sz w:val="24"/>
          <w:szCs w:val="24"/>
        </w:rPr>
      </w:pPr>
      <w:r w:rsidRPr="00794B21">
        <w:rPr>
          <w:rFonts w:cs="Arial"/>
          <w:bCs/>
          <w:sz w:val="24"/>
          <w:szCs w:val="24"/>
        </w:rPr>
        <w:t>the Contractor has accrued £</w:t>
      </w:r>
      <w:r w:rsidR="00794B21" w:rsidRPr="00794B21">
        <w:rPr>
          <w:rFonts w:cs="Arial"/>
          <w:bCs/>
          <w:sz w:val="24"/>
          <w:szCs w:val="24"/>
        </w:rPr>
        <w:t>5,000</w:t>
      </w:r>
      <w:r w:rsidRPr="00794B21">
        <w:rPr>
          <w:rFonts w:cs="Arial"/>
          <w:bCs/>
          <w:sz w:val="24"/>
          <w:szCs w:val="24"/>
        </w:rPr>
        <w:t xml:space="preserve"> of Performance</w:t>
      </w:r>
      <w:r>
        <w:rPr>
          <w:rFonts w:cs="Arial"/>
          <w:bCs/>
          <w:sz w:val="24"/>
          <w:szCs w:val="24"/>
        </w:rPr>
        <w:t xml:space="preserve"> Deductions in a 12 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0D12A391" w:rsidR="004536A0" w:rsidRDefault="00A6569B" w:rsidP="004536A0">
            <w:pPr>
              <w:tabs>
                <w:tab w:val="left" w:pos="180"/>
              </w:tabs>
              <w:rPr>
                <w:rFonts w:ascii="Arial" w:hAnsi="Arial" w:cs="Arial"/>
                <w:sz w:val="18"/>
                <w:szCs w:val="18"/>
              </w:rPr>
            </w:pPr>
            <w:r>
              <w:rPr>
                <w:rFonts w:ascii="Arial" w:hAnsi="Arial" w:cs="Arial"/>
                <w:sz w:val="18"/>
                <w:szCs w:val="18"/>
              </w:rPr>
              <w:t>£150 X 1.25 = £187.50</w:t>
            </w:r>
            <w:r w:rsidR="0082659D">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5762F3D9" w:rsidR="0082659D" w:rsidRDefault="00B67B95" w:rsidP="004536A0">
            <w:pPr>
              <w:tabs>
                <w:tab w:val="left" w:pos="180"/>
              </w:tabs>
              <w:rPr>
                <w:rFonts w:ascii="Arial" w:hAnsi="Arial" w:cs="Arial"/>
                <w:sz w:val="18"/>
                <w:szCs w:val="18"/>
              </w:rPr>
            </w:pPr>
            <w:r>
              <w:rPr>
                <w:rFonts w:ascii="Arial" w:hAnsi="Arial" w:cs="Arial"/>
                <w:sz w:val="18"/>
                <w:szCs w:val="18"/>
              </w:rPr>
              <w:t>£</w:t>
            </w:r>
            <w:r w:rsidR="00A6569B">
              <w:rPr>
                <w:rFonts w:ascii="Arial" w:hAnsi="Arial" w:cs="Arial"/>
                <w:sz w:val="18"/>
                <w:szCs w:val="18"/>
              </w:rPr>
              <w:t>150 X 1.5 = £225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31ACDB1E"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A6569B">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4C7F2D07" w:rsidR="005D5A54" w:rsidRDefault="00A6569B" w:rsidP="009B55F4">
            <w:pPr>
              <w:tabs>
                <w:tab w:val="left" w:pos="180"/>
              </w:tabs>
              <w:rPr>
                <w:rFonts w:ascii="Arial" w:hAnsi="Arial" w:cs="Arial"/>
                <w:sz w:val="18"/>
                <w:szCs w:val="18"/>
              </w:rPr>
            </w:pPr>
            <w:r>
              <w:rPr>
                <w:rFonts w:ascii="Arial" w:hAnsi="Arial" w:cs="Arial"/>
                <w:sz w:val="18"/>
                <w:szCs w:val="18"/>
              </w:rPr>
              <w:t>£150 X 1.25 = £187.50</w:t>
            </w:r>
            <w:r w:rsidR="005D5A54">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00CA4893" w:rsidR="000E1687" w:rsidRDefault="00A6569B" w:rsidP="009B55F4">
            <w:pPr>
              <w:tabs>
                <w:tab w:val="left" w:pos="180"/>
              </w:tabs>
              <w:rPr>
                <w:rFonts w:ascii="Arial" w:hAnsi="Arial" w:cs="Arial"/>
                <w:sz w:val="18"/>
                <w:szCs w:val="18"/>
              </w:rPr>
            </w:pPr>
            <w:r>
              <w:rPr>
                <w:rFonts w:ascii="Arial" w:hAnsi="Arial" w:cs="Arial"/>
                <w:sz w:val="18"/>
                <w:szCs w:val="18"/>
              </w:rPr>
              <w:t>£150 X 1.5 = £225</w:t>
            </w:r>
            <w:r w:rsidR="000E1687">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 xml:space="preserve">pm and the Authorised </w:t>
            </w:r>
            <w:r w:rsidR="00EE5858">
              <w:rPr>
                <w:rFonts w:ascii="Arial" w:hAnsi="Arial" w:cs="Arial"/>
                <w:sz w:val="18"/>
                <w:szCs w:val="18"/>
              </w:rPr>
              <w:lastRenderedPageBreak/>
              <w:t>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lastRenderedPageBreak/>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4BAD8B8F"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A6569B">
        <w:rPr>
          <w:rFonts w:ascii="Arial" w:hAnsi="Arial" w:cs="Arial"/>
          <w:sz w:val="24"/>
          <w:szCs w:val="24"/>
        </w:rPr>
        <w:t>y in the above scenario are £562.50</w:t>
      </w:r>
      <w:r>
        <w:rPr>
          <w:rFonts w:ascii="Arial" w:hAnsi="Arial" w:cs="Arial"/>
          <w:sz w:val="24"/>
          <w:szCs w:val="24"/>
        </w:rPr>
        <w:t>.</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0CBA6" w14:textId="77777777" w:rsidR="001C62AD" w:rsidRDefault="001C62AD" w:rsidP="00056387">
      <w:pPr>
        <w:spacing w:before="0" w:after="0" w:line="240" w:lineRule="auto"/>
      </w:pPr>
      <w:r>
        <w:separator/>
      </w:r>
    </w:p>
  </w:endnote>
  <w:endnote w:type="continuationSeparator" w:id="0">
    <w:p w14:paraId="5724DE20" w14:textId="77777777" w:rsidR="001C62AD" w:rsidRDefault="001C62AD"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23A28BFA"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A620F4">
              <w:rPr>
                <w:rFonts w:ascii="Arial" w:hAnsi="Arial" w:cs="Arial"/>
                <w:b/>
                <w:bCs/>
                <w:noProof/>
                <w:color w:val="006600"/>
              </w:rPr>
              <w:t>2</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A620F4">
              <w:rPr>
                <w:rFonts w:ascii="Arial" w:hAnsi="Arial" w:cs="Arial"/>
                <w:b/>
                <w:bCs/>
                <w:noProof/>
                <w:color w:val="006600"/>
              </w:rPr>
              <w:t>16</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E9970" w14:textId="77777777" w:rsidR="001C62AD" w:rsidRDefault="001C62AD" w:rsidP="00056387">
      <w:pPr>
        <w:spacing w:before="0" w:after="0" w:line="240" w:lineRule="auto"/>
      </w:pPr>
      <w:r>
        <w:separator/>
      </w:r>
    </w:p>
  </w:footnote>
  <w:footnote w:type="continuationSeparator" w:id="0">
    <w:p w14:paraId="04DB7062" w14:textId="77777777" w:rsidR="001C62AD" w:rsidRDefault="001C62AD"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1943D" w14:textId="77777777" w:rsidR="00004110"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837759">
      <w:rPr>
        <w:rFonts w:ascii="Arial" w:hAnsi="Arial" w:cs="Arial"/>
        <w:b/>
        <w:color w:val="006600"/>
      </w:rPr>
      <w:t xml:space="preserve">HWRC </w:t>
    </w:r>
    <w:r w:rsidR="00004110">
      <w:rPr>
        <w:rFonts w:ascii="Arial" w:hAnsi="Arial" w:cs="Arial"/>
        <w:b/>
        <w:color w:val="006600"/>
      </w:rPr>
      <w:t xml:space="preserve">Haulage </w:t>
    </w:r>
    <w:r w:rsidR="00837759">
      <w:rPr>
        <w:rFonts w:ascii="Arial" w:hAnsi="Arial" w:cs="Arial"/>
        <w:b/>
        <w:color w:val="006600"/>
      </w:rPr>
      <w:t>and Associated Services:</w:t>
    </w:r>
  </w:p>
  <w:p w14:paraId="61E47771" w14:textId="6E557E77" w:rsidR="00752E12" w:rsidRDefault="00837759" w:rsidP="00C93C1E">
    <w:pPr>
      <w:pStyle w:val="Header"/>
      <w:jc w:val="center"/>
      <w:rPr>
        <w:rFonts w:ascii="Arial" w:hAnsi="Arial" w:cs="Arial"/>
        <w:b/>
        <w:color w:val="006600"/>
      </w:rPr>
    </w:pPr>
    <w:r>
      <w:rPr>
        <w:rFonts w:ascii="Arial" w:hAnsi="Arial" w:cs="Arial"/>
        <w:b/>
        <w:color w:val="006600"/>
      </w:rPr>
      <w:t xml:space="preserve"> </w:t>
    </w:r>
    <w:r w:rsidR="005B0E3C">
      <w:rPr>
        <w:rFonts w:ascii="Arial" w:hAnsi="Arial" w:cs="Arial"/>
        <w:b/>
        <w:color w:val="006600"/>
      </w:rPr>
      <w:t>Lot 1 Green Waste</w:t>
    </w:r>
    <w:r>
      <w:rPr>
        <w:rFonts w:ascii="Arial" w:hAnsi="Arial" w:cs="Arial"/>
        <w:b/>
        <w:color w:val="006600"/>
      </w:rPr>
      <w:t>: Removal and Acceptance</w:t>
    </w:r>
  </w:p>
  <w:p w14:paraId="4E3A7445" w14:textId="4B608875" w:rsidR="00C93C1E" w:rsidRPr="00C93C1E" w:rsidRDefault="00752E12" w:rsidP="00C93C1E">
    <w:pPr>
      <w:pStyle w:val="Header"/>
      <w:jc w:val="center"/>
      <w:rPr>
        <w:rFonts w:ascii="Arial" w:hAnsi="Arial" w:cs="Arial"/>
        <w:b/>
        <w:color w:val="006600"/>
      </w:rPr>
    </w:pPr>
    <w:r>
      <w:rPr>
        <w:rFonts w:ascii="Arial" w:hAnsi="Arial" w:cs="Arial"/>
        <w:b/>
        <w:color w:val="006600"/>
      </w:rPr>
      <w:t xml:space="preserve">Performance Framework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04110"/>
    <w:rsid w:val="00006FAD"/>
    <w:rsid w:val="000231B7"/>
    <w:rsid w:val="00036F8D"/>
    <w:rsid w:val="00047DFE"/>
    <w:rsid w:val="00056387"/>
    <w:rsid w:val="0006329F"/>
    <w:rsid w:val="00063E19"/>
    <w:rsid w:val="00066FA1"/>
    <w:rsid w:val="000955FA"/>
    <w:rsid w:val="000B40A0"/>
    <w:rsid w:val="000E1687"/>
    <w:rsid w:val="00125C1C"/>
    <w:rsid w:val="00172491"/>
    <w:rsid w:val="00173398"/>
    <w:rsid w:val="00192292"/>
    <w:rsid w:val="001A0AD0"/>
    <w:rsid w:val="001A0CEF"/>
    <w:rsid w:val="001C62AD"/>
    <w:rsid w:val="001F6C2C"/>
    <w:rsid w:val="00223615"/>
    <w:rsid w:val="00240768"/>
    <w:rsid w:val="00250116"/>
    <w:rsid w:val="00295442"/>
    <w:rsid w:val="002B17C6"/>
    <w:rsid w:val="002B24D6"/>
    <w:rsid w:val="002C516E"/>
    <w:rsid w:val="002D34B4"/>
    <w:rsid w:val="002E78C6"/>
    <w:rsid w:val="00304A32"/>
    <w:rsid w:val="003252BC"/>
    <w:rsid w:val="00343626"/>
    <w:rsid w:val="003453FB"/>
    <w:rsid w:val="00356327"/>
    <w:rsid w:val="00387674"/>
    <w:rsid w:val="003D3704"/>
    <w:rsid w:val="003D60C5"/>
    <w:rsid w:val="003E0B6B"/>
    <w:rsid w:val="003E2CC8"/>
    <w:rsid w:val="003F3B71"/>
    <w:rsid w:val="00412C23"/>
    <w:rsid w:val="00420F6D"/>
    <w:rsid w:val="00450623"/>
    <w:rsid w:val="004536A0"/>
    <w:rsid w:val="0046011F"/>
    <w:rsid w:val="00482B3D"/>
    <w:rsid w:val="00483A8A"/>
    <w:rsid w:val="004B2D8E"/>
    <w:rsid w:val="004C1564"/>
    <w:rsid w:val="005020E3"/>
    <w:rsid w:val="00506FF8"/>
    <w:rsid w:val="00510BFA"/>
    <w:rsid w:val="005117DB"/>
    <w:rsid w:val="005211AA"/>
    <w:rsid w:val="005243CA"/>
    <w:rsid w:val="00525AFD"/>
    <w:rsid w:val="00551236"/>
    <w:rsid w:val="00560ABB"/>
    <w:rsid w:val="00562234"/>
    <w:rsid w:val="005831F6"/>
    <w:rsid w:val="00592E13"/>
    <w:rsid w:val="005A16EE"/>
    <w:rsid w:val="005B0E3C"/>
    <w:rsid w:val="005B737F"/>
    <w:rsid w:val="005D2550"/>
    <w:rsid w:val="005D5A54"/>
    <w:rsid w:val="005F69A3"/>
    <w:rsid w:val="0061068F"/>
    <w:rsid w:val="00613295"/>
    <w:rsid w:val="006165D3"/>
    <w:rsid w:val="00617D8E"/>
    <w:rsid w:val="0064293A"/>
    <w:rsid w:val="006A409E"/>
    <w:rsid w:val="006A7E00"/>
    <w:rsid w:val="006C209E"/>
    <w:rsid w:val="006D027B"/>
    <w:rsid w:val="006D0EDB"/>
    <w:rsid w:val="006E6EEA"/>
    <w:rsid w:val="007277EF"/>
    <w:rsid w:val="00752E12"/>
    <w:rsid w:val="007571AD"/>
    <w:rsid w:val="007625D3"/>
    <w:rsid w:val="00763698"/>
    <w:rsid w:val="0076561A"/>
    <w:rsid w:val="00794B21"/>
    <w:rsid w:val="00796D23"/>
    <w:rsid w:val="007A3FFF"/>
    <w:rsid w:val="007C3045"/>
    <w:rsid w:val="007E0AF3"/>
    <w:rsid w:val="007E3334"/>
    <w:rsid w:val="0080022F"/>
    <w:rsid w:val="00805B55"/>
    <w:rsid w:val="008171D7"/>
    <w:rsid w:val="0082659D"/>
    <w:rsid w:val="00837759"/>
    <w:rsid w:val="00864EDD"/>
    <w:rsid w:val="00891DAA"/>
    <w:rsid w:val="008B0444"/>
    <w:rsid w:val="008C0F49"/>
    <w:rsid w:val="008D5A17"/>
    <w:rsid w:val="008D6A8A"/>
    <w:rsid w:val="008E24B8"/>
    <w:rsid w:val="00903C41"/>
    <w:rsid w:val="009136ED"/>
    <w:rsid w:val="00936D43"/>
    <w:rsid w:val="009636D4"/>
    <w:rsid w:val="00994EA7"/>
    <w:rsid w:val="009B2A3F"/>
    <w:rsid w:val="00A23CC1"/>
    <w:rsid w:val="00A3733D"/>
    <w:rsid w:val="00A44493"/>
    <w:rsid w:val="00A47852"/>
    <w:rsid w:val="00A56F64"/>
    <w:rsid w:val="00A620F4"/>
    <w:rsid w:val="00A6569B"/>
    <w:rsid w:val="00A74093"/>
    <w:rsid w:val="00A94A05"/>
    <w:rsid w:val="00A951E7"/>
    <w:rsid w:val="00AA7BFD"/>
    <w:rsid w:val="00AB6AAC"/>
    <w:rsid w:val="00AC431E"/>
    <w:rsid w:val="00AD44C9"/>
    <w:rsid w:val="00B16783"/>
    <w:rsid w:val="00B17B79"/>
    <w:rsid w:val="00B256C9"/>
    <w:rsid w:val="00B307C1"/>
    <w:rsid w:val="00B36AA0"/>
    <w:rsid w:val="00B42517"/>
    <w:rsid w:val="00B52BD9"/>
    <w:rsid w:val="00B654B1"/>
    <w:rsid w:val="00B67B95"/>
    <w:rsid w:val="00B93ED0"/>
    <w:rsid w:val="00B97892"/>
    <w:rsid w:val="00B97CD2"/>
    <w:rsid w:val="00BA4373"/>
    <w:rsid w:val="00BE32D9"/>
    <w:rsid w:val="00BE4556"/>
    <w:rsid w:val="00BE6998"/>
    <w:rsid w:val="00C00F23"/>
    <w:rsid w:val="00C05843"/>
    <w:rsid w:val="00C21DD8"/>
    <w:rsid w:val="00C464CA"/>
    <w:rsid w:val="00C8103E"/>
    <w:rsid w:val="00C81DE6"/>
    <w:rsid w:val="00C913AD"/>
    <w:rsid w:val="00C93C1E"/>
    <w:rsid w:val="00C93CDB"/>
    <w:rsid w:val="00CA11A8"/>
    <w:rsid w:val="00CB1ACC"/>
    <w:rsid w:val="00CC6715"/>
    <w:rsid w:val="00CE46C3"/>
    <w:rsid w:val="00CE4A82"/>
    <w:rsid w:val="00D02C5A"/>
    <w:rsid w:val="00D0655C"/>
    <w:rsid w:val="00D13B9B"/>
    <w:rsid w:val="00D235E0"/>
    <w:rsid w:val="00D43285"/>
    <w:rsid w:val="00D433BE"/>
    <w:rsid w:val="00D60BE3"/>
    <w:rsid w:val="00D66A46"/>
    <w:rsid w:val="00D757EC"/>
    <w:rsid w:val="00D8390E"/>
    <w:rsid w:val="00D83DAC"/>
    <w:rsid w:val="00E0611F"/>
    <w:rsid w:val="00E27E26"/>
    <w:rsid w:val="00E43B4B"/>
    <w:rsid w:val="00E46BCE"/>
    <w:rsid w:val="00E65195"/>
    <w:rsid w:val="00E74F0C"/>
    <w:rsid w:val="00E8453E"/>
    <w:rsid w:val="00EA1762"/>
    <w:rsid w:val="00EC3178"/>
    <w:rsid w:val="00EE3F31"/>
    <w:rsid w:val="00EE4B49"/>
    <w:rsid w:val="00EE5858"/>
    <w:rsid w:val="00F136D2"/>
    <w:rsid w:val="00F16809"/>
    <w:rsid w:val="00F21DFE"/>
    <w:rsid w:val="00F23A8A"/>
    <w:rsid w:val="00F27CCF"/>
    <w:rsid w:val="00F54606"/>
    <w:rsid w:val="00F67736"/>
    <w:rsid w:val="00F74BE6"/>
    <w:rsid w:val="00F938B2"/>
    <w:rsid w:val="00FA27F4"/>
    <w:rsid w:val="00FA6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2E9F5-E7D0-4B9E-A99B-63BF55C3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3308</Words>
  <Characters>18858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22122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2017-05-19T07:22:00Z</dcterms:created>
  <dcterms:modified xsi:type="dcterms:W3CDTF">2017-05-19T07:22:00Z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A3071979</vt:lpwstr>
  </property>
  <property fmtid="{D5CDD505-2E9C-101B-9397-08002B2CF9AE}" pid="4" name="Objective-Title">
    <vt:lpwstr>Green Waste Lot 1_Removal and Acceptance_Performance Framework 170517</vt:lpwstr>
  </property>
  <property fmtid="{D5CDD505-2E9C-101B-9397-08002B2CF9AE}" pid="5" name="Objective-Comment">
    <vt:lpwstr/>
  </property>
  <property fmtid="{D5CDD505-2E9C-101B-9397-08002B2CF9AE}" pid="6" name="Objective-CreationStamp">
    <vt:filetime>2017-05-18T13:30:48Z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2017-05-18T13:30:48Z</vt:filetime>
  </property>
  <property fmtid="{D5CDD505-2E9C-101B-9397-08002B2CF9AE}" pid="10" name="Objective-ModificationStamp">
    <vt:filetime>2017-05-18T13:30:59Z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Services:Upload Documents ITT (NOT USED):</vt:lpwstr>
  </property>
  <property fmtid="{D5CDD505-2E9C-101B-9397-08002B2CF9AE}" pid="13" name="Objective-Parent">
    <vt:lpwstr>Upload Documents ITT (NOT USED)</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